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4"/>
          <w:szCs w:val="24"/>
        </w:rPr>
        <w:t>Порядок оплаты медицинских услуг в ООО «</w:t>
      </w:r>
      <w:r>
        <w:rPr>
          <w:b/>
          <w:sz w:val="24"/>
          <w:szCs w:val="24"/>
        </w:rPr>
        <w:t xml:space="preserve">Первый </w:t>
      </w:r>
      <w:r>
        <w:rPr>
          <w:b/>
          <w:sz w:val="24"/>
          <w:szCs w:val="24"/>
        </w:rPr>
        <w:t>Мед»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>Основанием для оказания платных медицинских услуг является:</w:t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отсутствие соответствующих услуг в Программе государственных гарантий;</w:t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желание пациента, обратившегося за медицинской помощью, получить ее за плату, в том числе с предоставлением медицинских услуг с повышенным уровнем сервисного обеспечения, к стандарту медицинской помощи в больнице;</w:t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отсутствие у пациента полиса ОМС;</w:t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предоставление медицинской помощи лицам, имеющим полис добровольного медицинского страхования;</w:t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оказание медицинской помощи гражданам иностранных государств.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both"/>
        <w:rPr>
          <w:sz w:val="24"/>
        </w:rPr>
      </w:pPr>
      <w:r>
        <w:rPr>
          <w:sz w:val="24"/>
        </w:rPr>
        <w:t>Платные медицинские услуги осуществляются в соответствии с договорами, заключенными с учреждениями или отдельными гражданами на оказание платных медицинских услуг, которые регламентируют условия и сроки их получения, порядок расчетов, права, обязанности и ответственность сторон.</w:t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sz w:val="24"/>
        </w:rPr>
      </w:pPr>
      <w:r>
        <w:rPr>
          <w:sz w:val="24"/>
        </w:rPr>
        <w:t>Платные медицинские услуги оказываются по ценам (тарифам), предусмотренным прейскурантом цен, утвержденным в соответствии с действующим законодательством. Прейскурант цен может быть изменен не чаще одного раза в год.</w:t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sz w:val="24"/>
        </w:rPr>
      </w:pPr>
      <w:r>
        <w:rPr>
          <w:sz w:val="24"/>
        </w:rPr>
        <w:t>Расчеты за оказание платных медицинских услуг осуществляются: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пациентом в кассу предприятия на основании заключенного договора на оказание медицинской услуги с применением контрольно-кассовой техники или платежных терминалов. Пациенту выдается кассовый чек о приеме денежных средств.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страховой компанией, где застрахован пациент имеющий полис добровольного  медицинского страхования, по безналичному расчету на основании договора, заключенного между страховой компанией и учреждением, реестра оказанных медицинских услуг и акта выполненных работ.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предприятием или организацией, где работает пациент, по безналичному расчету на основании реестра оказанных медицинских услуг и акта выполненных работ.</w:t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sz w:val="24"/>
        </w:rPr>
      </w:pPr>
      <w:r>
        <w:rPr>
          <w:sz w:val="24"/>
        </w:rPr>
        <w:t>По требованию пациента предоставляется справка установленной формы, подтверждающая факт и размер оплаты за медицинскую услугу, для представления в налоговые органы с целью получения социального налогового вычета в соответствии с действующим законодательством.</w:t>
      </w:r>
    </w:p>
    <w:p>
      <w:pPr>
        <w:pStyle w:val="Normal"/>
        <w:ind w:firstLine="709"/>
        <w:jc w:val="both"/>
        <w:rPr>
          <w:sz w:val="24"/>
        </w:rPr>
      </w:pPr>
      <w:r>
        <w:rPr>
          <w:sz w:val="24"/>
        </w:rPr>
        <w:t>Платные медицинские услуги в основное рабочее время оказываются при условии первоочередного оказания гражданам всего объема медицинской помощи по территориальной программе государственных гарантий.</w:t>
      </w:r>
    </w:p>
    <w:p>
      <w:pPr>
        <w:pStyle w:val="Normal"/>
        <w:ind w:firstLine="709"/>
        <w:jc w:val="both"/>
        <w:rPr>
          <w:sz w:val="24"/>
        </w:rPr>
      </w:pPr>
      <w:r>
        <w:rPr>
          <w:sz w:val="24"/>
        </w:rPr>
        <w:t>Учреждение обязано обеспечить наглядной информацией граждан о наличии лицензии, разрешении, места нахождения учреждения (места его гос.регистрации), режиме работы, перечне платных медицинских услуг с указанием их стоимости, о правилах внутреннего распорядка учреждения, контактных телефонах, о предоставляемых льготах, а также сведения о квалификации и сертификатах специалистов.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>
          <w:sz w:val="24"/>
        </w:rPr>
        <w:t xml:space="preserve">При несоблюдении </w:t>
      </w:r>
      <w:r>
        <w:rPr>
          <w:sz w:val="24"/>
        </w:rPr>
        <w:t>медицинским центром</w:t>
      </w:r>
      <w:r>
        <w:rPr>
          <w:sz w:val="24"/>
        </w:rPr>
        <w:t xml:space="preserve"> обязательств по срокам и качеству услуг пациент вправе потребовать по своему выбору: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назначить новый срок оказания услуги;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уменьшения стоимости предоставленной услуги;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исполнения услуги другим специалистом;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расторгнуть договор и потребовать возмещение убытков.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both"/>
        <w:rPr>
          <w:b/>
          <w:b/>
          <w:bCs/>
        </w:rPr>
      </w:pPr>
      <w:r>
        <w:rPr>
          <w:b/>
          <w:bCs/>
          <w:sz w:val="24"/>
        </w:rPr>
        <w:t xml:space="preserve">Медицинский центр </w:t>
      </w:r>
      <w:r>
        <w:rPr>
          <w:b/>
          <w:bCs/>
          <w:sz w:val="24"/>
        </w:rPr>
        <w:t>обеспечивает граждан доступной и достоверной информацией: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b/>
          <w:bCs/>
          <w:sz w:val="24"/>
        </w:rPr>
        <w:t>о режиме работы отделений и служб;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b/>
          <w:bCs/>
          <w:sz w:val="24"/>
        </w:rPr>
        <w:t>о видах бесплатных и платных медицинских услуг, в том числе оказываемых в рамках территориальной программы государственных гарантий;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b/>
          <w:bCs/>
          <w:sz w:val="24"/>
        </w:rPr>
        <w:t>о возможностях больницы оказывать услуги по желанию граждан;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b/>
          <w:bCs/>
          <w:sz w:val="24"/>
        </w:rPr>
        <w:t>об условиях предоставления и получения этих услуг;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b/>
          <w:bCs/>
          <w:sz w:val="24"/>
        </w:rPr>
        <w:t>о квалификации специалистов больницы обеспечивающих и оказывающих платную медицинскую помощь;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b/>
          <w:bCs/>
          <w:sz w:val="24"/>
        </w:rPr>
        <w:t>о льготах для отдельных категорий граждан.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sz w:val="24"/>
        </w:rPr>
      </w:pPr>
      <w:r>
        <w:rPr/>
        <w:tab/>
      </w:r>
      <w:r>
        <w:rPr>
          <w:sz w:val="24"/>
        </w:rPr>
        <w:t>Контроль за организацией, условиями и качеством выполнения платных медицинских услуг населению и правильностью взимания оплаты, осуществляется в рабочем режиме администрацией больницы, контролируется и проверяется государственными органами и организациями, на которые, в соответствии с законами и иными правовыми актами РФ возложена проверка медицинской деятельности  учреждения.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 xml:space="preserve">Учреждение вправе предоставлять льготы по оказанию платных медицинских услуг отдельным категориям граждан (ветеранам и участникам ВОВ, инвалидам 1 группы).                      Предоставление льгот и скидок на платные медицинские услуги осуществляется в соответствии с действующим «Положением о скидках» и маркетинговой политикой утвержденной приказом Директора. 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 xml:space="preserve">         </w:t>
      </w:r>
      <w:r>
        <w:rPr>
          <w:b/>
          <w:bCs/>
          <w:sz w:val="24"/>
        </w:rPr>
        <w:t>Предоставление льгот и скидок на платные медицинские услуги является правом, а не обязанностью учреждения.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851" w:header="0" w:top="851" w:footer="0" w:bottom="56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/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3633c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onsTitle" w:customStyle="1">
    <w:name w:val="ConsTitle"/>
    <w:qFormat/>
    <w:rsid w:val="003e6eb8"/>
    <w:pPr>
      <w:widowControl/>
      <w:bidi w:val="0"/>
      <w:spacing w:before="0" w:after="0"/>
      <w:ind w:right="19772" w:hanging="0"/>
      <w:jc w:val="left"/>
    </w:pPr>
    <w:rPr>
      <w:rFonts w:ascii="Arial" w:hAnsi="Arial" w:eastAsia="Times New Roman" w:cs="Times New Roman"/>
      <w:b/>
      <w:color w:val="auto"/>
      <w:kern w:val="0"/>
      <w:sz w:val="16"/>
      <w:szCs w:val="20"/>
      <w:lang w:val="ru-RU" w:eastAsia="ru-RU" w:bidi="ar-SA"/>
    </w:rPr>
  </w:style>
  <w:style w:type="paragraph" w:styleId="BalloonText">
    <w:name w:val="Balloon Text"/>
    <w:basedOn w:val="Normal"/>
    <w:semiHidden/>
    <w:qFormat/>
    <w:rsid w:val="007f0d9f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LibreOffice/6.3.4.2$Windows_X86_64 LibreOffice_project/60da17e045e08f1793c57c00ba83cdfce946d0aa</Application>
  <Pages>2</Pages>
  <Words>524</Words>
  <Characters>3752</Characters>
  <CharactersWithSpaces>4276</CharactersWithSpaces>
  <Paragraphs>31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2014-02-11T11:21:00Z</dcterms:created>
  <dc:creator>Karev V.</dc:creator>
  <dc:description/>
  <dc:language>ru-RU</dc:language>
  <cp:lastModifiedBy/>
  <cp:lastPrinted>2014-06-11T07:44:00Z</cp:lastPrinted>
  <dcterms:modified xsi:type="dcterms:W3CDTF">2021-08-10T11:01:32Z</dcterms:modified>
  <cp:revision>6</cp:revision>
  <dc:subject/>
  <dc:title>“С о г л а с о в а н о”                                                           “У т в е р ж д а ю”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